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E7A1B43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Maire Koppel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  <w:p w14:paraId="28C95339" w14:textId="39D5531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MTÜ Iseseisev Elu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  <w:p w14:paraId="4E8A6F13" w14:textId="2C4532C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BC02F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BC02FD">
              <w:rPr>
                <w:szCs w:val="24"/>
                <w:lang w:eastAsia="en-US"/>
              </w:rPr>
              <w:t>info@iseseisev-elu.ee</w:t>
            </w:r>
            <w:r>
              <w:rPr>
                <w:szCs w:val="24"/>
                <w:lang w:eastAsia="en-US"/>
              </w:rPr>
              <w:fldChar w:fldCharType="end"/>
            </w:r>
            <w:r w:rsidR="00BC02FD">
              <w:rPr>
                <w:szCs w:val="24"/>
                <w:lang w:eastAsia="en-US"/>
              </w:rPr>
              <w:t xml:space="preserve"> </w:t>
            </w:r>
          </w:p>
          <w:p w14:paraId="2FD3FCAD" w14:textId="27B5CC8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Peetri tn 28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  <w:p w14:paraId="72914B57" w14:textId="61FCF22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Tartu linn, Tartumaa 50303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630545CD" w:rsidR="00386424" w:rsidRPr="00ED62FB" w:rsidRDefault="00A320F3" w:rsidP="00BC02FD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28.11.2024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9.3-2/24/12327-1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C92FE01" w:rsidR="00386424" w:rsidRPr="00ED62FB" w:rsidRDefault="00386424" w:rsidP="00BC02FD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04.12.2024</w:t>
            </w:r>
            <w:r w:rsidR="00A320F3"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9.3-2/24/12327-2</w:t>
            </w:r>
            <w:r w:rsidR="00A320F3"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1B1FCD78" w:rsidR="0083302A" w:rsidRPr="00ED62FB" w:rsidRDefault="002B52FE" w:rsidP="00ED62FB">
            <w:pPr>
              <w:pStyle w:val="Pealkiri"/>
            </w:pPr>
            <w:r>
              <w:fldChar w:fldCharType="begin"/>
            </w:r>
            <w:r w:rsidR="00BC02FD">
              <w:instrText xml:space="preserve"> delta_docName  \* MERGEFORMAT</w:instrText>
            </w:r>
            <w:r>
              <w:fldChar w:fldCharType="separate"/>
            </w:r>
            <w:r w:rsidR="00BC02FD">
              <w:t>Sotsiaalasutuse objekti vastavuse kontrollakt Mittetulundusühing Iseseisev Elu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95FF9F3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BC02F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BC02FD">
              <w:rPr>
                <w:b/>
                <w:bCs/>
              </w:rPr>
              <w:t>MTÜ Iseseisev Elu</w:t>
            </w:r>
            <w:r>
              <w:fldChar w:fldCharType="end"/>
            </w:r>
            <w:r>
              <w:rPr>
                <w:szCs w:val="24"/>
              </w:rPr>
              <w:t xml:space="preserve"> (registrikood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b/>
                <w:bCs/>
                <w:szCs w:val="24"/>
              </w:rPr>
              <w:t>80001775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Peetri tn 28</w:t>
            </w:r>
            <w:r>
              <w:rPr>
                <w:szCs w:val="24"/>
              </w:rPr>
              <w:fldChar w:fldCharType="end"/>
            </w:r>
            <w:r w:rsidR="00A902A0">
              <w:rPr>
                <w:szCs w:val="24"/>
              </w:rPr>
              <w:t>, Tartu linn, Tartumaa 50303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b/>
                <w:bCs/>
                <w:szCs w:val="24"/>
              </w:rPr>
              <w:t>7403 403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b/>
                <w:bCs/>
                <w:szCs w:val="24"/>
              </w:rPr>
              <w:t>info@iseseisev-elu.ee</w:t>
            </w:r>
            <w:r>
              <w:rPr>
                <w:szCs w:val="24"/>
              </w:rPr>
              <w:fldChar w:fldCharType="end"/>
            </w:r>
            <w:r w:rsidR="00A902A0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BC02FD">
              <w:rPr>
                <w:b/>
                <w:bCs/>
                <w:szCs w:val="24"/>
              </w:rPr>
              <w:t>Maire Koppel</w:t>
            </w:r>
            <w:r>
              <w:rPr>
                <w:szCs w:val="24"/>
              </w:rPr>
              <w:fldChar w:fldCharType="end"/>
            </w:r>
            <w:r w:rsidR="00BC02F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A902A0">
                  <w:rPr>
                    <w:szCs w:val="24"/>
                  </w:rPr>
                  <w:t>terviseohutuse hinnangu väljastamiseks igapäevaelu toetamise 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C32CC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4A067F89" w:rsidR="00F672DA" w:rsidRPr="00F672DA" w:rsidRDefault="00C32CC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C32CC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C32CC9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1522B662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91F9940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4E2412C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6D795F6" w:rsidR="000177D7" w:rsidRPr="009C0320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19BF898F" w:rsidR="000177D7" w:rsidRPr="00F672DA" w:rsidRDefault="00C32CC9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0D35636F" w14:textId="77777777" w:rsidR="002B72A2" w:rsidRDefault="002B72A2" w:rsidP="00F672DA">
            <w:pPr>
              <w:rPr>
                <w:szCs w:val="24"/>
              </w:rPr>
            </w:pPr>
          </w:p>
          <w:p w14:paraId="512A44B5" w14:textId="0204CCE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60769FD0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A902A0">
                  <w:rPr>
                    <w:szCs w:val="24"/>
                  </w:rPr>
                  <w:t>MTÜ Iseseisev Elu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6E44186B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A902A0">
                  <w:rPr>
                    <w:szCs w:val="24"/>
                  </w:rPr>
                  <w:t xml:space="preserve">Ilmatsalu 5, Tartu linn (B korpus, </w:t>
                </w:r>
                <w:r w:rsidR="00537F54">
                  <w:rPr>
                    <w:szCs w:val="24"/>
                  </w:rPr>
                  <w:t xml:space="preserve">I ja </w:t>
                </w:r>
                <w:r w:rsidR="00A902A0">
                  <w:rPr>
                    <w:szCs w:val="24"/>
                  </w:rPr>
                  <w:t>II korrus)</w:t>
                </w:r>
              </w:sdtContent>
            </w:sdt>
          </w:p>
          <w:p w14:paraId="14345002" w14:textId="432537C3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BC02F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BC02FD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4147809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2-0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A902A0">
                  <w:rPr>
                    <w:szCs w:val="24"/>
                  </w:rPr>
                  <w:t>04.12.2024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3F2FE3">
              <w:rPr>
                <w:szCs w:val="24"/>
              </w:rPr>
              <w:t>10:0</w:t>
            </w:r>
            <w:r w:rsidR="00537F54">
              <w:rPr>
                <w:szCs w:val="24"/>
              </w:rPr>
              <w:t>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537F54">
              <w:rPr>
                <w:szCs w:val="24"/>
              </w:rPr>
              <w:t>10:20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5FDE7DAE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A902A0" w:rsidRPr="00A902A0">
                  <w:rPr>
                    <w:szCs w:val="24"/>
                  </w:rPr>
                  <w:t>Kadri Koppel, teenuste juht, tel 5697 1997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3E3EA73E" w:rsidR="00A87215" w:rsidRDefault="00C32CC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5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C32CC9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1165FF85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2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C5B27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DC5B27">
                  <w:rPr>
                    <w:szCs w:val="24"/>
                  </w:rPr>
                  <w:t>Ehitisregistri andmetel on hoone olemas.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3EBB8E99" w:rsidR="00504157" w:rsidRDefault="00537F54" w:rsidP="00F672DA">
            <w:pPr>
              <w:rPr>
                <w:szCs w:val="24"/>
              </w:rPr>
            </w:pPr>
            <w:r>
              <w:rPr>
                <w:szCs w:val="24"/>
              </w:rPr>
              <w:t>Hoonesse sissepääsul ja hoones sees ei ole arvestatud liikumispuuetega inimestega, puudub lift korruste vaheliseks liikumiseks ja inva nõuetele vastav tualettruum.</w:t>
            </w:r>
          </w:p>
          <w:p w14:paraId="7602688E" w14:textId="77777777" w:rsidR="00537F54" w:rsidRPr="00F672DA" w:rsidRDefault="00537F54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8EFB64F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902A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A902A0">
                  <w:rPr>
                    <w:szCs w:val="24"/>
                  </w:rPr>
                  <w:t>Esitatud dokument – Inspecta Estonia OÜ valgustustiheduse mõõtmise katseprotokoll nr 213-24-0272, 28.10.2024.</w:t>
                </w:r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0D1DE930" w:rsidR="00504157" w:rsidRDefault="00537F54" w:rsidP="009826F6">
            <w:pPr>
              <w:rPr>
                <w:szCs w:val="24"/>
              </w:rPr>
            </w:pPr>
            <w:r>
              <w:rPr>
                <w:szCs w:val="24"/>
              </w:rPr>
              <w:t>Ei kontrollitud. Ehitisregistri andmetel hoones ei ole sundventilatsiooni.</w:t>
            </w:r>
          </w:p>
          <w:p w14:paraId="7314DA83" w14:textId="77777777" w:rsidR="00537F54" w:rsidRPr="00F672DA" w:rsidRDefault="00537F54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3FEAD005" w:rsidR="00504157" w:rsidRDefault="00537F54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3209AAB8" w14:textId="77777777" w:rsidR="00537F54" w:rsidRPr="00F672DA" w:rsidRDefault="00537F54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27DF99D6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2A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902A0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A902A0">
                  <w:rPr>
                    <w:szCs w:val="24"/>
                  </w:rPr>
                  <w:t>Esitatud dokument – OÜ Eesti Keskkonnauuringute Keskuse analüüsiakt TA24006129, 24.10.2024.</w:t>
                </w:r>
                <w:r w:rsidR="00A8721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324F262D" w:rsidR="00504157" w:rsidRDefault="002B52FE" w:rsidP="00F5784E">
            <w:pPr>
              <w:rPr>
                <w:szCs w:val="24"/>
              </w:rPr>
            </w:pPr>
            <w:r>
              <w:rPr>
                <w:szCs w:val="24"/>
              </w:rPr>
              <w:t>Teenuse osutami</w:t>
            </w:r>
            <w:r w:rsidR="00537F54">
              <w:rPr>
                <w:szCs w:val="24"/>
              </w:rPr>
              <w:t xml:space="preserve">se ruumid: </w:t>
            </w:r>
            <w:r>
              <w:rPr>
                <w:szCs w:val="24"/>
              </w:rPr>
              <w:t xml:space="preserve">hoone B korpuses </w:t>
            </w:r>
            <w:r w:rsidR="00537F54">
              <w:rPr>
                <w:szCs w:val="24"/>
              </w:rPr>
              <w:t xml:space="preserve">I korrusel ruum nr 134 (suur õppeklass) ja </w:t>
            </w:r>
            <w:r>
              <w:rPr>
                <w:szCs w:val="24"/>
              </w:rPr>
              <w:t>II korrusel</w:t>
            </w:r>
            <w:r w:rsidR="00537F54">
              <w:rPr>
                <w:szCs w:val="24"/>
              </w:rPr>
              <w:t xml:space="preserve"> ruum nr 245 (päevakeskus)</w:t>
            </w:r>
            <w:r>
              <w:rPr>
                <w:szCs w:val="24"/>
              </w:rPr>
              <w:t xml:space="preserve">. </w:t>
            </w:r>
            <w:r w:rsidR="00537F54">
              <w:rPr>
                <w:szCs w:val="24"/>
              </w:rPr>
              <w:t>Teenuse osutamine toimub päevasel ajal ja p</w:t>
            </w:r>
            <w:r>
              <w:rPr>
                <w:szCs w:val="24"/>
              </w:rPr>
              <w:t>laneeritud kohtade arv 25.</w:t>
            </w:r>
            <w:r w:rsidR="00537F54">
              <w:rPr>
                <w:szCs w:val="24"/>
              </w:rPr>
              <w:t xml:space="preserve"> </w:t>
            </w:r>
            <w:r w:rsidR="00537F54" w:rsidRPr="00537F54">
              <w:rPr>
                <w:szCs w:val="24"/>
              </w:rPr>
              <w:t>Teenus sisaldab individuaalseid tugitegevusi nagu motiveerimine, abistamine, juhendamine, nõustamine, õpetamine, planeerimine, analüüsimine kui ka rühmatööd.</w:t>
            </w:r>
            <w:r w:rsidR="00537F54">
              <w:rPr>
                <w:szCs w:val="24"/>
              </w:rPr>
              <w:t xml:space="preserve"> </w:t>
            </w:r>
          </w:p>
          <w:p w14:paraId="41978A83" w14:textId="460289A6" w:rsidR="00537F54" w:rsidRDefault="00537F54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Mõlema ruumide aknad olid avatavad ja akende ees vastavad katted. Mõlemal korrusel oli olemas 2 tualettruumi kahe ühekohalise kabiiniga ja valamutega. Valamute juures oli kõikide klientidele kasutada 1 käterätt, mida vahetati korra päevas. Soe kraanivesi ja pesuvahend käte pesemiseks oli olemas. </w:t>
            </w:r>
          </w:p>
          <w:p w14:paraId="0AD9419B" w14:textId="6A67758D" w:rsidR="002B52FE" w:rsidRDefault="002B52FE" w:rsidP="00F5784E">
            <w:pPr>
              <w:rPr>
                <w:szCs w:val="24"/>
              </w:rPr>
            </w:pPr>
          </w:p>
          <w:p w14:paraId="1E1590AB" w14:textId="3C5BBFEC" w:rsidR="00537F54" w:rsidRDefault="00537F54" w:rsidP="00F5784E">
            <w:pPr>
              <w:rPr>
                <w:szCs w:val="24"/>
              </w:rPr>
            </w:pPr>
          </w:p>
          <w:p w14:paraId="26DE855F" w14:textId="77777777" w:rsidR="00537F54" w:rsidRPr="00F5784E" w:rsidRDefault="00537F54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Toitlustus vastab kehtestatud nõuetele.</w:t>
            </w:r>
          </w:p>
          <w:p w14:paraId="31CA80D5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2EAFA22F" w:rsidR="00504157" w:rsidRDefault="00537F54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22EDBB52" w14:textId="77777777" w:rsidR="00537F54" w:rsidRPr="00F5784E" w:rsidRDefault="00537F54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5C061A42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5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37F54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537F54">
                  <w:rPr>
                    <w:szCs w:val="24"/>
                  </w:rPr>
                  <w:t>Töötajaid kokku 19 ja kõigi tervisetõendid olid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C32CC9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356D27F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b/>
                  <w:bCs/>
                  <w:szCs w:val="24"/>
                </w:rPr>
                <w:id w:val="193562495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624A7" w:rsidRPr="007624A7">
                  <w:rPr>
                    <w:b/>
                    <w:bCs/>
                    <w:szCs w:val="24"/>
                  </w:rPr>
                  <w:t xml:space="preserve">Tualettruumis tagada klientidele </w:t>
                </w:r>
                <w:r w:rsidR="00F236E4">
                  <w:rPr>
                    <w:b/>
                    <w:bCs/>
                    <w:szCs w:val="24"/>
                  </w:rPr>
                  <w:t xml:space="preserve">hügieeniline </w:t>
                </w:r>
                <w:r w:rsidR="007624A7" w:rsidRPr="007624A7">
                  <w:rPr>
                    <w:b/>
                    <w:bCs/>
                    <w:szCs w:val="24"/>
                  </w:rPr>
                  <w:t>käte kuivatami</w:t>
                </w:r>
                <w:r w:rsidR="00F236E4">
                  <w:rPr>
                    <w:b/>
                    <w:bCs/>
                    <w:szCs w:val="24"/>
                  </w:rPr>
                  <w:t xml:space="preserve">ne - </w:t>
                </w:r>
                <w:r w:rsidR="007624A7" w:rsidRPr="007624A7">
                  <w:rPr>
                    <w:b/>
                    <w:bCs/>
                    <w:szCs w:val="24"/>
                  </w:rPr>
                  <w:t xml:space="preserve"> ühekordne paber või igale kliendile oma käterätik.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BC98777" w:rsidR="00F672DA" w:rsidRPr="00F672DA" w:rsidRDefault="00C32CC9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F54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C32CC9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704B1C46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C02FD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C02FD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6D76D07F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BC02F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BC02F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E4AD003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BC02FD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BC02FD">
                    <w:rPr>
                      <w:szCs w:val="24"/>
                    </w:rPr>
                    <w:t>Maire Koppel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2F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BC02F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1BE3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B52FE"/>
    <w:rsid w:val="002B72A2"/>
    <w:rsid w:val="002D113E"/>
    <w:rsid w:val="002D6C9C"/>
    <w:rsid w:val="002D6EF2"/>
    <w:rsid w:val="00331C32"/>
    <w:rsid w:val="00386424"/>
    <w:rsid w:val="003E42CF"/>
    <w:rsid w:val="003F17A6"/>
    <w:rsid w:val="003F2FE3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37F54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624A7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02A0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C02FD"/>
    <w:rsid w:val="00BD3281"/>
    <w:rsid w:val="00BD6A5A"/>
    <w:rsid w:val="00BF2F0D"/>
    <w:rsid w:val="00C17CE9"/>
    <w:rsid w:val="00C32CC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C5B27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36E4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8955C7A6-F689-4069-9C1F-E3ABBB1B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4900D-1B6A-4772-81A1-B123F330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2024-12-04T08:57:00Z</dcterms:created>
  <dcterms:modified xsi:type="dcterms:W3CDTF">2024-12-04T08:57:00Z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